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8B" w:rsidRPr="006D308B" w:rsidRDefault="006D308B" w:rsidP="006D308B">
      <w:pPr>
        <w:spacing w:line="246" w:lineRule="atLeast"/>
        <w:ind w:left="18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050504"/>
          <w:kern w:val="36"/>
          <w:sz w:val="28"/>
          <w:szCs w:val="28"/>
          <w:lang w:eastAsia="ru-RU"/>
        </w:rPr>
      </w:pPr>
      <w:r w:rsidRPr="006D308B">
        <w:rPr>
          <w:rFonts w:ascii="Times New Roman" w:eastAsia="Times New Roman" w:hAnsi="Times New Roman" w:cs="Times New Roman"/>
          <w:b/>
          <w:bCs/>
          <w:caps/>
          <w:color w:val="050504"/>
          <w:kern w:val="36"/>
          <w:sz w:val="28"/>
          <w:szCs w:val="28"/>
          <w:lang w:eastAsia="ru-RU"/>
        </w:rPr>
        <w:t>ПАМЯТКА ГРАЖДАНАМ ПРИ УСТАНОВЛЕНИИ «ЖЕЛТОГО» УРОВНЯ ТЕРРОРИСТИЧЕСКОЙ ОПАСНОСТИ</w:t>
      </w:r>
    </w:p>
    <w:p w:rsidR="006D308B" w:rsidRPr="006D308B" w:rsidRDefault="006D308B" w:rsidP="006D308B">
      <w:pPr>
        <w:textAlignment w:val="top"/>
        <w:rPr>
          <w:rFonts w:ascii="Times New Roman" w:eastAsia="Times New Roman" w:hAnsi="Times New Roman" w:cs="Times New Roman"/>
          <w:color w:val="050504"/>
          <w:sz w:val="20"/>
          <w:szCs w:val="20"/>
          <w:lang w:eastAsia="ru-RU"/>
        </w:rPr>
      </w:pPr>
    </w:p>
    <w:p w:rsidR="006D308B" w:rsidRPr="006D308B" w:rsidRDefault="006D308B" w:rsidP="006D308B">
      <w:pPr>
        <w:textAlignment w:val="top"/>
        <w:rPr>
          <w:rFonts w:ascii="Times New Roman" w:eastAsia="Times New Roman" w:hAnsi="Times New Roman" w:cs="Times New Roman"/>
          <w:color w:val="050504"/>
          <w:sz w:val="20"/>
          <w:szCs w:val="20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0"/>
          <w:szCs w:val="20"/>
          <w:lang w:eastAsia="ru-RU"/>
        </w:rPr>
        <w:t>24 апреля 2023, понедельник</w:t>
      </w:r>
    </w:p>
    <w:p w:rsidR="006D308B" w:rsidRPr="006D308B" w:rsidRDefault="006D308B" w:rsidP="006D308B">
      <w:pPr>
        <w:textAlignment w:val="top"/>
        <w:rPr>
          <w:rFonts w:ascii="Times New Roman" w:eastAsia="Times New Roman" w:hAnsi="Times New Roman" w:cs="Times New Roman"/>
          <w:color w:val="050504"/>
          <w:sz w:val="20"/>
          <w:szCs w:val="20"/>
          <w:lang w:eastAsia="ru-RU"/>
        </w:rPr>
      </w:pPr>
      <w:hyperlink r:id="rId5" w:history="1">
        <w:r w:rsidRPr="006D308B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Курская область</w:t>
        </w:r>
      </w:hyperlink>
    </w:p>
    <w:p w:rsidR="006D308B" w:rsidRPr="006D308B" w:rsidRDefault="006D308B" w:rsidP="006D308B">
      <w:pPr>
        <w:textAlignment w:val="top"/>
        <w:rPr>
          <w:rFonts w:ascii="Arial" w:eastAsia="Times New Roman" w:hAnsi="Arial" w:cs="Arial"/>
          <w:color w:val="05050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858770" cy="1903730"/>
            <wp:effectExtent l="19050" t="0" r="0" b="0"/>
            <wp:docPr id="1" name="Рисунок 1" descr="http://special.nac.gov.ru/sites/default/files/styles/universal_view/public/snimok_1_41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ial.nac.gov.ru/sites/default/files/styles/universal_view/public/snimok_1_41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proofErr w:type="gramStart"/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В марте 2023 года экспертным советом при АТК в Курской области разработаны информационные материалы (памятки, буклеты) по правилам и особенностям поведения граждан в условиях угрозы нападения диверсионно-разведывательных формирований для их последующего размещения на информационных ресурсах СМИ муниципальных образований, распространения в местах массового пребывания людей: на объектах транспортной инфраструктуры, объектах торговли, образования, культуры, здравоохранения, а также на информационных стендах в администрациях</w:t>
      </w:r>
      <w:proofErr w:type="gramEnd"/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 xml:space="preserve"> сельских советов, управляющих компаниях.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На фоне проведения Вооруженными силами РФ специальной военной операции на Украине в Курской области нарастают террористические угрозы. Это обусловлено активной деятельностью украинских радикальных структур и диверсионно-разведывательных групп (ДРГ). В марте такой террористический акт произошел в соседней Брянской области. С целью вызвать панику населения, предпринимаются попытки распространить и недостоверную (</w:t>
      </w:r>
      <w:proofErr w:type="spellStart"/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фейковую</w:t>
      </w:r>
      <w:proofErr w:type="spellEnd"/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) информацию о ДРГ.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В Курской области установлен высокий («желтый») уровень террористической опасности, а также действует средний уровень реагирования. Для обеспечения правопорядка, предотвращения терактов и недопущения перехода ДРГ со стороны границы с Украиной в регионе принимаются дополнительные меры. Они реализуются правоохранительными органами, Пограничным управлением ФСБ России по Курской области, военнослужащими Минобороны РФ, членами добровольных народных дружин и казачества.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Антитеррористическая комиссия в Курской области разъяснила действия при обнаруж</w:t>
      </w:r>
      <w:r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ении ДРГ на территории региона: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- не предпринимать каких</w:t>
      </w:r>
      <w:r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-либо самостоятельных действий;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- спокойно и не привлекая внимания выйти из</w:t>
      </w:r>
      <w:r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 xml:space="preserve"> предполагаемой зоны поражения;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- незамедлительно сообщить об опаснос</w:t>
      </w:r>
      <w:r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ти в правоохранительные органы.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Если стрельба застигла на улице: ложитесь на землю, осмотритесь и выберите ближайшее укрытие (выступы зданий, бордюры, канавы, деревья и т.д.); дождитесь окончания перестрелки и при первой возможности, не поднимаясь в полный рост, покиньте опасную территорию.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Телефоны оперативных служб: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Единый телефон службы спасения</w:t>
      </w:r>
      <w:r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 xml:space="preserve"> (с мобильного телефона) - 112.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УМВД России по Курской области - 02 (с мобильного телефо</w:t>
      </w:r>
      <w:r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на - 102).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УФСБ России по Курской области - 70-24-70.</w:t>
      </w:r>
    </w:p>
    <w:p w:rsidR="006D308B" w:rsidRP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50504"/>
          <w:sz w:val="24"/>
          <w:szCs w:val="24"/>
          <w:u w:val="single"/>
          <w:lang w:eastAsia="ru-RU"/>
        </w:rPr>
      </w:pPr>
      <w:r w:rsidRPr="006D308B">
        <w:rPr>
          <w:rFonts w:ascii="Times New Roman" w:eastAsia="Times New Roman" w:hAnsi="Times New Roman" w:cs="Times New Roman"/>
          <w:b/>
          <w:color w:val="050504"/>
          <w:sz w:val="24"/>
          <w:szCs w:val="24"/>
          <w:u w:val="single"/>
          <w:lang w:eastAsia="ru-RU"/>
        </w:rPr>
        <w:t>Гражданам при установлении «желтого» уровня террористической опасности рекомендуется: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lastRenderedPageBreak/>
        <w:t>- не допускать распрос</w:t>
      </w:r>
      <w:r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транения панических настроений;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- проявлять бдит</w:t>
      </w:r>
      <w:r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ельность в общественных местах;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- всегда иметь при себе доку</w:t>
      </w:r>
      <w:r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менты, удостоверяющие личность;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- оказывать содействие правоохранительным органам при проверке документов,</w:t>
      </w:r>
      <w:r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 xml:space="preserve"> досмотрах и иных мероприятиях;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- быть в курсе происходящих событий (следить за официальными новостями по телевидению, радио, сети «Интернет», обращать особое внимание на объявления органов вла</w:t>
      </w:r>
      <w:r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сти и местного самоуправления);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- не принимать на хранение или для транспо</w:t>
      </w:r>
      <w:r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ртировки сомнительные предметы;</w:t>
      </w:r>
    </w:p>
    <w:p w:rsid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  <w:r w:rsidRPr="006D308B"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  <w:t>- при обнаружении подозрительных предметов, автомобилей и граждан сообщать о них в правоохранительные органы.</w:t>
      </w:r>
    </w:p>
    <w:p w:rsidR="006D308B" w:rsidRPr="006D308B" w:rsidRDefault="006D308B" w:rsidP="006D308B">
      <w:pPr>
        <w:spacing w:after="91" w:line="24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50504"/>
          <w:sz w:val="24"/>
          <w:szCs w:val="24"/>
          <w:lang w:eastAsia="ru-RU"/>
        </w:rPr>
      </w:pPr>
    </w:p>
    <w:p w:rsidR="006D308B" w:rsidRPr="006D308B" w:rsidRDefault="006D308B" w:rsidP="006D308B">
      <w:pPr>
        <w:textAlignment w:val="top"/>
        <w:rPr>
          <w:rFonts w:ascii="Arial" w:eastAsia="Times New Roman" w:hAnsi="Arial" w:cs="Arial"/>
          <w:color w:val="05050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50504"/>
          <w:sz w:val="27"/>
          <w:szCs w:val="27"/>
          <w:lang w:eastAsia="ru-RU"/>
        </w:rPr>
        <w:drawing>
          <wp:inline distT="0" distB="0" distL="0" distR="0">
            <wp:extent cx="4363720" cy="2858770"/>
            <wp:effectExtent l="19050" t="0" r="0" b="0"/>
            <wp:docPr id="2" name="Рисунок 2" descr="Памятка гражданам при установлении «желтого» уровня террористической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гражданам при установлении «желтого» уровня террористической опасно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8B" w:rsidRPr="006D308B" w:rsidRDefault="006D308B" w:rsidP="006D308B">
      <w:pPr>
        <w:textAlignment w:val="top"/>
        <w:rPr>
          <w:rFonts w:ascii="Arial" w:eastAsia="Times New Roman" w:hAnsi="Arial" w:cs="Arial"/>
          <w:color w:val="05050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50504"/>
          <w:sz w:val="27"/>
          <w:szCs w:val="27"/>
          <w:lang w:eastAsia="ru-RU"/>
        </w:rPr>
        <w:drawing>
          <wp:inline distT="0" distB="0" distL="0" distR="0">
            <wp:extent cx="4363720" cy="2858770"/>
            <wp:effectExtent l="19050" t="0" r="0" b="0"/>
            <wp:docPr id="3" name="Рисунок 3" descr="Памятка гражданам при установлении «желтого» уровня террористической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гражданам при установлении «желтого» уровня террористической опасно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8B" w:rsidRPr="006D308B" w:rsidRDefault="006D308B" w:rsidP="006D308B">
      <w:pPr>
        <w:textAlignment w:val="top"/>
        <w:rPr>
          <w:rFonts w:ascii="Arial" w:eastAsia="Times New Roman" w:hAnsi="Arial" w:cs="Arial"/>
          <w:color w:val="05050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50504"/>
          <w:sz w:val="27"/>
          <w:szCs w:val="27"/>
          <w:lang w:eastAsia="ru-RU"/>
        </w:rPr>
        <w:lastRenderedPageBreak/>
        <w:drawing>
          <wp:inline distT="0" distB="0" distL="0" distR="0">
            <wp:extent cx="4363720" cy="2858770"/>
            <wp:effectExtent l="19050" t="0" r="0" b="0"/>
            <wp:docPr id="4" name="Рисунок 4" descr="Памятка гражданам при установлении «желтого» уровня террористической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а гражданам при установлении «желтого» уровня террористической опасност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8B" w:rsidRPr="006D308B" w:rsidRDefault="006D308B" w:rsidP="006D308B">
      <w:pPr>
        <w:textAlignment w:val="top"/>
        <w:rPr>
          <w:rFonts w:ascii="Arial" w:eastAsia="Times New Roman" w:hAnsi="Arial" w:cs="Arial"/>
          <w:color w:val="05050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50504"/>
          <w:sz w:val="27"/>
          <w:szCs w:val="27"/>
          <w:lang w:eastAsia="ru-RU"/>
        </w:rPr>
        <w:drawing>
          <wp:inline distT="0" distB="0" distL="0" distR="0">
            <wp:extent cx="4363720" cy="2858770"/>
            <wp:effectExtent l="19050" t="0" r="0" b="0"/>
            <wp:docPr id="5" name="Рисунок 5" descr="Памятка гражданам при установлении «желтого» уровня террористической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мятка гражданам при установлении «желтого» уровня террористической опаснос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8B" w:rsidRPr="006D308B" w:rsidRDefault="006D308B" w:rsidP="006D308B">
      <w:pPr>
        <w:textAlignment w:val="top"/>
        <w:rPr>
          <w:rFonts w:ascii="Arial" w:eastAsia="Times New Roman" w:hAnsi="Arial" w:cs="Arial"/>
          <w:color w:val="050504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50504"/>
          <w:sz w:val="27"/>
          <w:szCs w:val="27"/>
          <w:lang w:eastAsia="ru-RU"/>
        </w:rPr>
        <w:drawing>
          <wp:inline distT="0" distB="0" distL="0" distR="0">
            <wp:extent cx="4363720" cy="2858770"/>
            <wp:effectExtent l="19050" t="0" r="0" b="0"/>
            <wp:docPr id="6" name="Рисунок 6" descr="Памятка гражданам при установлении «желтого» уровня террористической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ка гражданам при установлении «желтого» уровня террористической опасност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74" w:rsidRDefault="00845874"/>
    <w:sectPr w:rsidR="00845874" w:rsidSect="003E3E39">
      <w:pgSz w:w="11906" w:h="16838" w:code="9"/>
      <w:pgMar w:top="102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161D"/>
    <w:multiLevelType w:val="multilevel"/>
    <w:tmpl w:val="4622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308B"/>
    <w:rsid w:val="00146FD1"/>
    <w:rsid w:val="003E3E39"/>
    <w:rsid w:val="00597517"/>
    <w:rsid w:val="006D308B"/>
    <w:rsid w:val="0084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74"/>
  </w:style>
  <w:style w:type="paragraph" w:styleId="1">
    <w:name w:val="heading 1"/>
    <w:basedOn w:val="a"/>
    <w:link w:val="10"/>
    <w:uiPriority w:val="9"/>
    <w:qFormat/>
    <w:rsid w:val="006D30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6D308B"/>
  </w:style>
  <w:style w:type="character" w:styleId="a3">
    <w:name w:val="Hyperlink"/>
    <w:basedOn w:val="a0"/>
    <w:uiPriority w:val="99"/>
    <w:semiHidden/>
    <w:unhideWhenUsed/>
    <w:rsid w:val="006D308B"/>
    <w:rPr>
      <w:color w:val="0000FF"/>
      <w:u w:val="single"/>
    </w:rPr>
  </w:style>
  <w:style w:type="paragraph" w:customStyle="1" w:styleId="rtejustify">
    <w:name w:val="rtejustify"/>
    <w:basedOn w:val="a"/>
    <w:rsid w:val="006D30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0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7347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3560">
                          <w:marLeft w:val="0"/>
                          <w:marRight w:val="0"/>
                          <w:marTop w:val="0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86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6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88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1836">
                                  <w:marLeft w:val="0"/>
                                  <w:marRight w:val="182"/>
                                  <w:marTop w:val="137"/>
                                  <w:marBottom w:val="64"/>
                                  <w:divBdr>
                                    <w:top w:val="single" w:sz="4" w:space="0" w:color="EEEAEA"/>
                                    <w:left w:val="single" w:sz="4" w:space="0" w:color="EEEAEA"/>
                                    <w:bottom w:val="single" w:sz="4" w:space="0" w:color="EEEAEA"/>
                                    <w:right w:val="single" w:sz="4" w:space="0" w:color="EEEAEA"/>
                                  </w:divBdr>
                                </w:div>
                                <w:div w:id="314065467">
                                  <w:marLeft w:val="0"/>
                                  <w:marRight w:val="182"/>
                                  <w:marTop w:val="137"/>
                                  <w:marBottom w:val="64"/>
                                  <w:divBdr>
                                    <w:top w:val="single" w:sz="4" w:space="0" w:color="EEEAEA"/>
                                    <w:left w:val="single" w:sz="4" w:space="0" w:color="EEEAEA"/>
                                    <w:bottom w:val="single" w:sz="4" w:space="0" w:color="EEEAEA"/>
                                    <w:right w:val="single" w:sz="4" w:space="0" w:color="EEEAEA"/>
                                  </w:divBdr>
                                </w:div>
                                <w:div w:id="2124612969">
                                  <w:marLeft w:val="0"/>
                                  <w:marRight w:val="0"/>
                                  <w:marTop w:val="137"/>
                                  <w:marBottom w:val="64"/>
                                  <w:divBdr>
                                    <w:top w:val="single" w:sz="4" w:space="0" w:color="EEEAEA"/>
                                    <w:left w:val="single" w:sz="4" w:space="0" w:color="EEEAEA"/>
                                    <w:bottom w:val="single" w:sz="4" w:space="0" w:color="EEEAEA"/>
                                    <w:right w:val="single" w:sz="4" w:space="0" w:color="EEEAEA"/>
                                  </w:divBdr>
                                </w:div>
                                <w:div w:id="147748351">
                                  <w:marLeft w:val="0"/>
                                  <w:marRight w:val="182"/>
                                  <w:marTop w:val="137"/>
                                  <w:marBottom w:val="64"/>
                                  <w:divBdr>
                                    <w:top w:val="single" w:sz="4" w:space="0" w:color="EEEAEA"/>
                                    <w:left w:val="single" w:sz="4" w:space="0" w:color="EEEAEA"/>
                                    <w:bottom w:val="single" w:sz="4" w:space="0" w:color="EEEAEA"/>
                                    <w:right w:val="single" w:sz="4" w:space="0" w:color="EEEAEA"/>
                                  </w:divBdr>
                                </w:div>
                                <w:div w:id="1584483896">
                                  <w:marLeft w:val="0"/>
                                  <w:marRight w:val="182"/>
                                  <w:marTop w:val="137"/>
                                  <w:marBottom w:val="64"/>
                                  <w:divBdr>
                                    <w:top w:val="single" w:sz="4" w:space="0" w:color="EEEAEA"/>
                                    <w:left w:val="single" w:sz="4" w:space="0" w:color="EEEAEA"/>
                                    <w:bottom w:val="single" w:sz="4" w:space="0" w:color="EEEAEA"/>
                                    <w:right w:val="single" w:sz="4" w:space="0" w:color="EEEAE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ecial.nac.gov.ru/sites/default/files/styles/full_size/public/snimok_1_41.jpg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special.nac.gov.ru/subekty-federacii/kurskaya-oblast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2723</Characters>
  <Application>Microsoft Office Word</Application>
  <DocSecurity>0</DocSecurity>
  <Lines>22</Lines>
  <Paragraphs>6</Paragraphs>
  <ScaleCrop>false</ScaleCrop>
  <Company>1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МСА</dc:creator>
  <cp:keywords/>
  <dc:description/>
  <cp:lastModifiedBy>МСА</cp:lastModifiedBy>
  <cp:revision>2</cp:revision>
  <dcterms:created xsi:type="dcterms:W3CDTF">2024-03-04T10:19:00Z</dcterms:created>
  <dcterms:modified xsi:type="dcterms:W3CDTF">2024-03-04T10:24:00Z</dcterms:modified>
</cp:coreProperties>
</file>